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BB34" w14:textId="56DC8949" w:rsidR="001F0289" w:rsidRDefault="006077B5">
      <w:pPr>
        <w:rPr>
          <w:rFonts w:ascii="Times New Roman" w:hAnsi="Times New Roman" w:cs="Times New Roman"/>
        </w:rPr>
      </w:pPr>
      <w:r>
        <w:rPr>
          <w:rFonts w:ascii="Times New Roman" w:hAnsi="Times New Roman" w:cs="Times New Roman"/>
          <w:b/>
          <w:bCs/>
        </w:rPr>
        <w:t>Lost Worlds</w:t>
      </w:r>
      <w:r w:rsidR="003E1997" w:rsidRPr="003E1997">
        <w:rPr>
          <w:rFonts w:ascii="Times New Roman" w:hAnsi="Times New Roman" w:cs="Times New Roman"/>
          <w:b/>
          <w:bCs/>
        </w:rPr>
        <w:t xml:space="preserve"> of scholarship</w:t>
      </w:r>
      <w:r w:rsidR="00562029">
        <w:rPr>
          <w:rFonts w:ascii="Times New Roman" w:hAnsi="Times New Roman" w:cs="Times New Roman"/>
          <w:b/>
          <w:bCs/>
        </w:rPr>
        <w:t xml:space="preserve"> </w:t>
      </w:r>
      <w:r w:rsidR="003E1997" w:rsidRPr="003E1997">
        <w:rPr>
          <w:rFonts w:ascii="Times New Roman" w:hAnsi="Times New Roman" w:cs="Times New Roman"/>
          <w:b/>
          <w:bCs/>
        </w:rPr>
        <w:t>and printing: The John Van Sickle Book Donation</w:t>
      </w:r>
    </w:p>
    <w:p w14:paraId="2DD4610D" w14:textId="5E06BB95" w:rsidR="003E1997" w:rsidRDefault="003E1997">
      <w:pPr>
        <w:rPr>
          <w:rFonts w:ascii="Times New Roman" w:hAnsi="Times New Roman" w:cs="Times New Roman"/>
        </w:rPr>
      </w:pPr>
      <w:proofErr w:type="spellStart"/>
      <w:r w:rsidRPr="003E1997">
        <w:rPr>
          <w:rFonts w:ascii="Constantia" w:hAnsi="Constantia"/>
          <w:lang w:val="fr-FR"/>
        </w:rPr>
        <w:t>Al</w:t>
      </w:r>
      <w:r w:rsidRPr="003E1997">
        <w:rPr>
          <w:rFonts w:ascii="Times New Roman" w:hAnsi="Times New Roman" w:cs="Times New Roman"/>
          <w:lang w:val="fr-FR"/>
        </w:rPr>
        <w:t>d</w:t>
      </w:r>
      <w:r w:rsidR="006077B5">
        <w:rPr>
          <w:rFonts w:ascii="Times New Roman" w:hAnsi="Times New Roman" w:cs="Times New Roman"/>
          <w:lang w:val="fr-FR"/>
        </w:rPr>
        <w:t>us</w:t>
      </w:r>
      <w:proofErr w:type="spellEnd"/>
      <w:r w:rsidRPr="003E1997">
        <w:rPr>
          <w:rFonts w:ascii="Times New Roman" w:hAnsi="Times New Roman" w:cs="Times New Roman"/>
          <w:lang w:val="fr-FR"/>
        </w:rPr>
        <w:t xml:space="preserve"> </w:t>
      </w:r>
      <w:proofErr w:type="spellStart"/>
      <w:r w:rsidRPr="003E1997">
        <w:rPr>
          <w:rFonts w:ascii="Times New Roman" w:hAnsi="Times New Roman" w:cs="Times New Roman"/>
          <w:lang w:val="fr-FR"/>
        </w:rPr>
        <w:t>Manu</w:t>
      </w:r>
      <w:r w:rsidR="006077B5">
        <w:rPr>
          <w:rFonts w:ascii="Times New Roman" w:hAnsi="Times New Roman" w:cs="Times New Roman"/>
          <w:lang w:val="fr-FR"/>
        </w:rPr>
        <w:t>tius</w:t>
      </w:r>
      <w:proofErr w:type="spellEnd"/>
      <w:r w:rsidR="00137872">
        <w:rPr>
          <w:rFonts w:ascii="Times New Roman" w:hAnsi="Times New Roman" w:cs="Times New Roman"/>
          <w:lang w:val="fr-FR"/>
        </w:rPr>
        <w:t xml:space="preserve"> (1449-1515</w:t>
      </w:r>
      <w:proofErr w:type="gramStart"/>
      <w:r w:rsidR="00137872">
        <w:rPr>
          <w:rFonts w:ascii="Times New Roman" w:hAnsi="Times New Roman" w:cs="Times New Roman"/>
          <w:lang w:val="fr-FR"/>
        </w:rPr>
        <w:t xml:space="preserve">) </w:t>
      </w:r>
      <w:r w:rsidRPr="003E1997">
        <w:rPr>
          <w:rFonts w:ascii="Times New Roman" w:hAnsi="Times New Roman" w:cs="Times New Roman"/>
          <w:lang w:val="fr-FR"/>
        </w:rPr>
        <w:t xml:space="preserve"> [</w:t>
      </w:r>
      <w:proofErr w:type="gramEnd"/>
      <w:r w:rsidRPr="003E1997">
        <w:rPr>
          <w:rFonts w:ascii="Times New Roman" w:hAnsi="Times New Roman" w:cs="Times New Roman"/>
          <w:lang w:val="fr-FR"/>
        </w:rPr>
        <w:t>et al.].</w:t>
      </w:r>
      <w:r w:rsidRPr="003E1997">
        <w:rPr>
          <w:rFonts w:ascii="Times New Roman" w:hAnsi="Times New Roman" w:cs="Times New Roman"/>
          <w:i/>
          <w:iCs/>
          <w:lang w:val="fr-FR"/>
        </w:rPr>
        <w:t xml:space="preserve"> </w:t>
      </w:r>
      <w:r w:rsidRPr="003E1997">
        <w:rPr>
          <w:rFonts w:ascii="Times New Roman" w:hAnsi="Times New Roman" w:cs="Times New Roman"/>
          <w:i/>
          <w:iCs/>
        </w:rPr>
        <w:t>Πινδαρου</w:t>
      </w:r>
      <w:r w:rsidRPr="003E1997">
        <w:rPr>
          <w:rFonts w:ascii="Times New Roman" w:hAnsi="Times New Roman" w:cs="Times New Roman"/>
          <w:i/>
          <w:iCs/>
          <w:lang w:val="fr-FR"/>
        </w:rPr>
        <w:t xml:space="preserve"> </w:t>
      </w:r>
      <w:r w:rsidRPr="003E1997">
        <w:rPr>
          <w:rFonts w:ascii="Times New Roman" w:hAnsi="Times New Roman" w:cs="Times New Roman"/>
          <w:i/>
          <w:iCs/>
        </w:rPr>
        <w:t>Ολύμπια</w:t>
      </w:r>
      <w:r w:rsidRPr="003E1997">
        <w:rPr>
          <w:rFonts w:ascii="Times New Roman" w:hAnsi="Times New Roman" w:cs="Times New Roman"/>
          <w:i/>
          <w:iCs/>
          <w:lang w:val="fr-FR"/>
        </w:rPr>
        <w:t xml:space="preserve">; </w:t>
      </w:r>
      <w:r w:rsidRPr="003E1997">
        <w:rPr>
          <w:rFonts w:ascii="Times New Roman" w:hAnsi="Times New Roman" w:cs="Times New Roman"/>
          <w:i/>
          <w:iCs/>
          <w:lang w:val="el-GR"/>
        </w:rPr>
        <w:t xml:space="preserve">Πύθια; Νέμεα; Ἴσθμια. Καλλιμάχου Ὕμνοι, οἱ </w:t>
      </w:r>
      <w:r w:rsidR="006077B5" w:rsidRPr="006077B5">
        <w:rPr>
          <w:rFonts w:ascii="Times New Roman" w:hAnsi="Times New Roman" w:cs="Times New Roman"/>
          <w:i/>
          <w:iCs/>
          <w:lang w:val="el-GR"/>
        </w:rPr>
        <w:t>εὑ</w:t>
      </w:r>
      <w:r w:rsidRPr="003E1997">
        <w:rPr>
          <w:rFonts w:ascii="Times New Roman" w:hAnsi="Times New Roman" w:cs="Times New Roman"/>
          <w:i/>
          <w:iCs/>
          <w:lang w:val="el-GR"/>
        </w:rPr>
        <w:t xml:space="preserve">ρισκόμενοι. Διονυσίου περιήγησις. Λυκώφρονος Ἀλεξάνδρα, τὸ σκοτεινὸν ποιήμα : </w:t>
      </w:r>
      <w:r w:rsidRPr="003E1997">
        <w:rPr>
          <w:rFonts w:ascii="Times New Roman" w:hAnsi="Times New Roman" w:cs="Times New Roman"/>
          <w:i/>
          <w:iCs/>
          <w:lang w:val="fr-FR"/>
        </w:rPr>
        <w:t>Pindari</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Olympia</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Pythia</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Nemea</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Isthmia</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Callimachi</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hymni</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qui</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inueniuntur</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Dionysius</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De</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situ</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orbis</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Licophronis</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Alexandra</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obscurum</w:t>
      </w:r>
      <w:r w:rsidRPr="003E1997">
        <w:rPr>
          <w:rFonts w:ascii="Times New Roman" w:hAnsi="Times New Roman" w:cs="Times New Roman"/>
          <w:i/>
          <w:iCs/>
          <w:lang w:val="el-GR"/>
        </w:rPr>
        <w:t xml:space="preserve"> </w:t>
      </w:r>
      <w:r w:rsidRPr="003E1997">
        <w:rPr>
          <w:rFonts w:ascii="Times New Roman" w:hAnsi="Times New Roman" w:cs="Times New Roman"/>
          <w:i/>
          <w:iCs/>
          <w:lang w:val="fr-FR"/>
        </w:rPr>
        <w:t>poema</w:t>
      </w:r>
      <w:r w:rsidRPr="003E1997">
        <w:rPr>
          <w:rFonts w:ascii="Times New Roman" w:hAnsi="Times New Roman" w:cs="Times New Roman"/>
          <w:i/>
          <w:iCs/>
          <w:lang w:val="el-GR"/>
        </w:rPr>
        <w:t xml:space="preserve"> </w:t>
      </w:r>
      <w:r w:rsidRPr="003E1997">
        <w:rPr>
          <w:rFonts w:ascii="Times New Roman" w:hAnsi="Times New Roman" w:cs="Times New Roman"/>
          <w:lang w:val="el-GR"/>
        </w:rPr>
        <w:t>(</w:t>
      </w:r>
      <w:r w:rsidRPr="003E1997">
        <w:rPr>
          <w:rFonts w:ascii="Times New Roman" w:hAnsi="Times New Roman" w:cs="Times New Roman"/>
          <w:lang w:val="fr-FR"/>
        </w:rPr>
        <w:t xml:space="preserve">Venice, </w:t>
      </w:r>
      <w:r w:rsidRPr="003E1997">
        <w:rPr>
          <w:rFonts w:ascii="Times New Roman" w:hAnsi="Times New Roman" w:cs="Times New Roman"/>
          <w:lang w:val="el-GR"/>
        </w:rPr>
        <w:t>1513).</w:t>
      </w:r>
    </w:p>
    <w:p w14:paraId="70E9FAC2" w14:textId="1F2429D8" w:rsidR="003E1997" w:rsidRDefault="003E1997">
      <w:pPr>
        <w:rPr>
          <w:rFonts w:ascii="Times New Roman" w:hAnsi="Times New Roman" w:cs="Times New Roman"/>
          <w:i/>
          <w:iCs/>
        </w:rPr>
      </w:pPr>
      <w:r>
        <w:rPr>
          <w:rFonts w:ascii="Times New Roman" w:hAnsi="Times New Roman" w:cs="Times New Roman"/>
          <w:i/>
          <w:iCs/>
          <w:noProof/>
        </w:rPr>
        <w:drawing>
          <wp:inline distT="0" distB="0" distL="0" distR="0" wp14:anchorId="496614B1" wp14:editId="39F4517A">
            <wp:extent cx="4445000" cy="825500"/>
            <wp:effectExtent l="0" t="0" r="0" b="0"/>
            <wp:docPr id="1713950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50775" name="Picture 1713950775"/>
                    <pic:cNvPicPr/>
                  </pic:nvPicPr>
                  <pic:blipFill>
                    <a:blip r:embed="rId4">
                      <a:extLst>
                        <a:ext uri="{28A0092B-C50C-407E-A947-70E740481C1C}">
                          <a14:useLocalDpi xmlns:a14="http://schemas.microsoft.com/office/drawing/2010/main" val="0"/>
                        </a:ext>
                      </a:extLst>
                    </a:blip>
                    <a:stretch>
                      <a:fillRect/>
                    </a:stretch>
                  </pic:blipFill>
                  <pic:spPr>
                    <a:xfrm>
                      <a:off x="0" y="0"/>
                      <a:ext cx="4445000" cy="825500"/>
                    </a:xfrm>
                    <a:prstGeom prst="rect">
                      <a:avLst/>
                    </a:prstGeom>
                  </pic:spPr>
                </pic:pic>
              </a:graphicData>
            </a:graphic>
          </wp:inline>
        </w:drawing>
      </w:r>
    </w:p>
    <w:p w14:paraId="3C4F401D" w14:textId="2B19CC2B" w:rsidR="003E1997" w:rsidRDefault="006077B5" w:rsidP="003E1997">
      <w:pPr>
        <w:rPr>
          <w:rFonts w:ascii="Constantia" w:hAnsi="Constantia"/>
        </w:rPr>
      </w:pPr>
      <w:r>
        <w:rPr>
          <w:rFonts w:ascii="Times New Roman" w:hAnsi="Times New Roman" w:cs="Times New Roman"/>
        </w:rPr>
        <w:t>Henricus Stephanus</w:t>
      </w:r>
      <w:r w:rsidR="003E1997" w:rsidRPr="003E1997">
        <w:rPr>
          <w:rFonts w:ascii="Times New Roman" w:hAnsi="Times New Roman" w:cs="Times New Roman"/>
        </w:rPr>
        <w:t xml:space="preserve"> </w:t>
      </w:r>
      <w:r w:rsidR="00137872">
        <w:rPr>
          <w:rFonts w:ascii="Times New Roman" w:hAnsi="Times New Roman" w:cs="Times New Roman"/>
        </w:rPr>
        <w:t xml:space="preserve">(d. 1598) </w:t>
      </w:r>
      <w:r w:rsidR="003E1997" w:rsidRPr="003E1997">
        <w:rPr>
          <w:rFonts w:ascii="Times New Roman" w:hAnsi="Times New Roman" w:cs="Times New Roman"/>
        </w:rPr>
        <w:t>[ed.]</w:t>
      </w:r>
      <w:r>
        <w:rPr>
          <w:rFonts w:ascii="Times New Roman" w:hAnsi="Times New Roman" w:cs="Times New Roman"/>
        </w:rPr>
        <w:t>,</w:t>
      </w:r>
      <w:r w:rsidR="003E1997" w:rsidRPr="00AC26FF">
        <w:rPr>
          <w:rFonts w:ascii="Constantia" w:hAnsi="Constantia"/>
          <w:i/>
          <w:iCs/>
        </w:rPr>
        <w:t xml:space="preserve"> </w:t>
      </w:r>
      <w:r w:rsidR="003E1997" w:rsidRPr="00AC26FF">
        <w:rPr>
          <w:rFonts w:ascii="Times New Roman" w:hAnsi="Times New Roman" w:cs="Times New Roman"/>
          <w:i/>
          <w:iCs/>
        </w:rPr>
        <w:t>Ἀ</w:t>
      </w:r>
      <w:r w:rsidR="003E1997" w:rsidRPr="00AC26FF">
        <w:rPr>
          <w:rFonts w:ascii="Constantia" w:hAnsi="Constantia"/>
          <w:i/>
          <w:iCs/>
        </w:rPr>
        <w:t xml:space="preserve">νακρέοντος Τεΐου </w:t>
      </w:r>
      <w:proofErr w:type="gramStart"/>
      <w:r w:rsidR="003E1997" w:rsidRPr="00AC26FF">
        <w:rPr>
          <w:rFonts w:ascii="Constantia" w:hAnsi="Constantia"/>
          <w:i/>
          <w:iCs/>
        </w:rPr>
        <w:t>Μέλη :</w:t>
      </w:r>
      <w:proofErr w:type="gramEnd"/>
      <w:r w:rsidR="003E1997" w:rsidRPr="00AC26FF">
        <w:rPr>
          <w:rFonts w:ascii="Constantia" w:hAnsi="Constantia"/>
          <w:i/>
          <w:iCs/>
        </w:rPr>
        <w:t xml:space="preserve"> Anacreontis Teij Odae </w:t>
      </w:r>
      <w:r w:rsidR="003E1997" w:rsidRPr="003E1997">
        <w:rPr>
          <w:rFonts w:ascii="Constantia" w:hAnsi="Constantia"/>
        </w:rPr>
        <w:t>(Lutetiae: Apud Henricum Stephanum, 1554).</w:t>
      </w:r>
    </w:p>
    <w:p w14:paraId="5245E983" w14:textId="55CCE55B" w:rsidR="003E1997" w:rsidRDefault="003E1997" w:rsidP="003E1997">
      <w:pPr>
        <w:rPr>
          <w:rFonts w:ascii="Constantia" w:hAnsi="Constantia"/>
        </w:rPr>
      </w:pPr>
      <w:r>
        <w:rPr>
          <w:rFonts w:ascii="Constantia" w:hAnsi="Constantia"/>
          <w:noProof/>
        </w:rPr>
        <w:drawing>
          <wp:inline distT="0" distB="0" distL="0" distR="0" wp14:anchorId="3087B23F" wp14:editId="544CE21E">
            <wp:extent cx="4419600" cy="1485900"/>
            <wp:effectExtent l="0" t="0" r="0" b="0"/>
            <wp:docPr id="1051829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29739" name="Picture 1051829739"/>
                    <pic:cNvPicPr/>
                  </pic:nvPicPr>
                  <pic:blipFill>
                    <a:blip r:embed="rId5">
                      <a:extLst>
                        <a:ext uri="{28A0092B-C50C-407E-A947-70E740481C1C}">
                          <a14:useLocalDpi xmlns:a14="http://schemas.microsoft.com/office/drawing/2010/main" val="0"/>
                        </a:ext>
                      </a:extLst>
                    </a:blip>
                    <a:stretch>
                      <a:fillRect/>
                    </a:stretch>
                  </pic:blipFill>
                  <pic:spPr>
                    <a:xfrm>
                      <a:off x="0" y="0"/>
                      <a:ext cx="4419600" cy="1485900"/>
                    </a:xfrm>
                    <a:prstGeom prst="rect">
                      <a:avLst/>
                    </a:prstGeom>
                  </pic:spPr>
                </pic:pic>
              </a:graphicData>
            </a:graphic>
          </wp:inline>
        </w:drawing>
      </w:r>
    </w:p>
    <w:p w14:paraId="16419CE0" w14:textId="01107F67" w:rsidR="003E1997" w:rsidRPr="003E1997" w:rsidRDefault="003E1997" w:rsidP="003E1997">
      <w:pPr>
        <w:autoSpaceDE w:val="0"/>
        <w:autoSpaceDN w:val="0"/>
        <w:adjustRightInd w:val="0"/>
        <w:spacing w:after="0" w:line="240" w:lineRule="auto"/>
        <w:rPr>
          <w:rFonts w:ascii="Times New Roman" w:hAnsi="Times New Roman" w:cs="Times New Roman"/>
          <w:kern w:val="0"/>
        </w:rPr>
      </w:pPr>
      <w:r w:rsidRPr="003E1997">
        <w:rPr>
          <w:rFonts w:ascii="Times New Roman" w:hAnsi="Times New Roman" w:cs="Times New Roman"/>
          <w:i/>
          <w:iCs/>
          <w:kern w:val="0"/>
        </w:rPr>
        <w:t>Aristotelis ad Nicomachum</w:t>
      </w:r>
      <w:r>
        <w:rPr>
          <w:rFonts w:ascii="Times New Roman" w:hAnsi="Times New Roman" w:cs="Times New Roman"/>
          <w:i/>
          <w:iCs/>
          <w:kern w:val="0"/>
        </w:rPr>
        <w:t xml:space="preserve"> </w:t>
      </w:r>
      <w:r w:rsidRPr="003E1997">
        <w:rPr>
          <w:rFonts w:ascii="Times New Roman" w:hAnsi="Times New Roman" w:cs="Times New Roman"/>
          <w:i/>
          <w:iCs/>
          <w:kern w:val="0"/>
        </w:rPr>
        <w:t>filium libri decem</w:t>
      </w:r>
      <w:r>
        <w:rPr>
          <w:rFonts w:ascii="Times New Roman" w:hAnsi="Times New Roman" w:cs="Times New Roman"/>
          <w:kern w:val="0"/>
        </w:rPr>
        <w:t xml:space="preserve"> (Florence, 1547)</w:t>
      </w:r>
    </w:p>
    <w:p w14:paraId="76E5A272" w14:textId="77777777" w:rsidR="003E1997" w:rsidRDefault="003E1997" w:rsidP="003E1997">
      <w:pPr>
        <w:autoSpaceDE w:val="0"/>
        <w:autoSpaceDN w:val="0"/>
        <w:adjustRightInd w:val="0"/>
        <w:spacing w:after="0" w:line="240" w:lineRule="auto"/>
        <w:rPr>
          <w:rFonts w:ascii="Times New Roman" w:hAnsi="Times New Roman" w:cs="Times New Roman"/>
          <w:i/>
          <w:iCs/>
          <w:kern w:val="0"/>
        </w:rPr>
      </w:pPr>
    </w:p>
    <w:p w14:paraId="5E8AE82C" w14:textId="34E19D5D" w:rsidR="003E1997" w:rsidRDefault="003E1997" w:rsidP="003E1997">
      <w:pPr>
        <w:autoSpaceDE w:val="0"/>
        <w:autoSpaceDN w:val="0"/>
        <w:adjustRightInd w:val="0"/>
        <w:spacing w:after="0" w:line="240" w:lineRule="auto"/>
        <w:rPr>
          <w:rFonts w:ascii="Times New Roman" w:hAnsi="Times New Roman" w:cs="Times New Roman"/>
          <w:kern w:val="0"/>
        </w:rPr>
      </w:pPr>
      <w:r w:rsidRPr="003E1997">
        <w:rPr>
          <w:rFonts w:ascii="Times New Roman" w:hAnsi="Times New Roman" w:cs="Times New Roman"/>
          <w:kern w:val="0"/>
        </w:rPr>
        <w:t>Therefore</w:t>
      </w:r>
      <w:r w:rsidR="00562029">
        <w:rPr>
          <w:rFonts w:ascii="Times New Roman" w:hAnsi="Times New Roman" w:cs="Times New Roman"/>
          <w:kern w:val="0"/>
        </w:rPr>
        <w:t>,</w:t>
      </w:r>
      <w:r w:rsidRPr="003E1997">
        <w:rPr>
          <w:rFonts w:ascii="Times New Roman" w:hAnsi="Times New Roman" w:cs="Times New Roman"/>
          <w:kern w:val="0"/>
        </w:rPr>
        <w:t xml:space="preserve"> I healed their wounds, as far as I could; and I took care that they would be printed much more correctly, without the many errors that disfigured them. I have restored to the text not few words and whole sentences that were missing, I then removed from a place that did not belong to them, what were once scholia or notes and had inappropriately, crept into the text. I al</w:t>
      </w:r>
      <w:r>
        <w:rPr>
          <w:rFonts w:ascii="Times New Roman" w:hAnsi="Times New Roman" w:cs="Times New Roman"/>
          <w:kern w:val="0"/>
        </w:rPr>
        <w:t>s</w:t>
      </w:r>
      <w:r w:rsidR="006077B5">
        <w:rPr>
          <w:rFonts w:ascii="ƒ√`ÓÉ" w:hAnsi="ƒ√`ÓÉ" w:cs="ƒ√`ÓÉ"/>
          <w:i/>
          <w:iCs/>
          <w:kern w:val="0"/>
          <w:sz w:val="18"/>
          <w:szCs w:val="18"/>
        </w:rPr>
        <w:t>o</w:t>
      </w:r>
      <w:r w:rsidRPr="003E1997">
        <w:rPr>
          <w:rFonts w:ascii="Times New Roman" w:hAnsi="Times New Roman" w:cs="Times New Roman"/>
          <w:kern w:val="0"/>
        </w:rPr>
        <w:t xml:space="preserve"> corrected </w:t>
      </w:r>
      <w:r w:rsidR="006077B5">
        <w:rPr>
          <w:rFonts w:ascii="Times New Roman" w:hAnsi="Times New Roman" w:cs="Times New Roman"/>
          <w:kern w:val="0"/>
        </w:rPr>
        <w:t xml:space="preserve">many </w:t>
      </w:r>
      <w:r w:rsidRPr="003E1997">
        <w:rPr>
          <w:rFonts w:ascii="Times New Roman" w:hAnsi="Times New Roman" w:cs="Times New Roman"/>
          <w:kern w:val="0"/>
        </w:rPr>
        <w:t>words that were incomprehensible.</w:t>
      </w:r>
    </w:p>
    <w:p w14:paraId="7DF7E25B" w14:textId="77777777" w:rsidR="003E1997" w:rsidRDefault="003E1997" w:rsidP="003E1997">
      <w:pPr>
        <w:autoSpaceDE w:val="0"/>
        <w:autoSpaceDN w:val="0"/>
        <w:adjustRightInd w:val="0"/>
        <w:spacing w:after="0" w:line="240" w:lineRule="auto"/>
        <w:rPr>
          <w:rFonts w:ascii="ƒ√`ÓÉ" w:hAnsi="ƒ√`ÓÉ" w:cs="ƒ√`ÓÉ"/>
          <w:i/>
          <w:iCs/>
          <w:kern w:val="0"/>
          <w:sz w:val="20"/>
          <w:szCs w:val="20"/>
        </w:rPr>
      </w:pPr>
    </w:p>
    <w:p w14:paraId="5EE3354B" w14:textId="6C4B6246" w:rsidR="003E1997" w:rsidRPr="006077B5" w:rsidRDefault="003E1997" w:rsidP="003E1997">
      <w:pPr>
        <w:autoSpaceDE w:val="0"/>
        <w:autoSpaceDN w:val="0"/>
        <w:adjustRightInd w:val="0"/>
        <w:spacing w:after="0" w:line="240" w:lineRule="auto"/>
        <w:rPr>
          <w:rFonts w:ascii="Times New Roman" w:hAnsi="Times New Roman" w:cs="Times New Roman"/>
          <w:kern w:val="0"/>
        </w:rPr>
      </w:pPr>
      <w:r w:rsidRPr="006077B5">
        <w:rPr>
          <w:rFonts w:ascii="Times New Roman" w:hAnsi="Times New Roman" w:cs="Times New Roman"/>
          <w:kern w:val="0"/>
        </w:rPr>
        <w:t xml:space="preserve">Pier Vettori, </w:t>
      </w:r>
      <w:r w:rsidRPr="006077B5">
        <w:rPr>
          <w:rFonts w:ascii="Times New Roman" w:hAnsi="Times New Roman" w:cs="Times New Roman"/>
          <w:i/>
          <w:iCs/>
          <w:kern w:val="0"/>
        </w:rPr>
        <w:t>Commentarii in tres libros Aristotelis De arte dicendi</w:t>
      </w:r>
      <w:r w:rsidR="006077B5" w:rsidRPr="006077B5">
        <w:rPr>
          <w:rFonts w:ascii="Times New Roman" w:hAnsi="Times New Roman" w:cs="Times New Roman"/>
          <w:i/>
          <w:iCs/>
          <w:kern w:val="0"/>
        </w:rPr>
        <w:t>, p</w:t>
      </w:r>
      <w:r w:rsidRPr="006077B5">
        <w:rPr>
          <w:rFonts w:ascii="Times New Roman" w:hAnsi="Times New Roman" w:cs="Times New Roman"/>
          <w:i/>
          <w:iCs/>
          <w:kern w:val="0"/>
        </w:rPr>
        <w:t>ositis ante singulas declarationes graecis verbis auctoris</w:t>
      </w:r>
      <w:r w:rsidRPr="006077B5">
        <w:rPr>
          <w:rFonts w:ascii="Times New Roman" w:hAnsi="Times New Roman" w:cs="Times New Roman"/>
          <w:kern w:val="0"/>
        </w:rPr>
        <w:t xml:space="preserve"> (Fkorence, 1548)</w:t>
      </w:r>
    </w:p>
    <w:p w14:paraId="11FFB9ED" w14:textId="77777777" w:rsidR="00A02F76" w:rsidRDefault="00A02F76" w:rsidP="003E1997">
      <w:pPr>
        <w:autoSpaceDE w:val="0"/>
        <w:autoSpaceDN w:val="0"/>
        <w:adjustRightInd w:val="0"/>
        <w:spacing w:after="0" w:line="240" w:lineRule="auto"/>
        <w:rPr>
          <w:rFonts w:ascii="ƒ√`ÓÉ" w:hAnsi="ƒ√`ÓÉ" w:cs="ƒ√`ÓÉ"/>
          <w:kern w:val="0"/>
          <w:sz w:val="18"/>
          <w:szCs w:val="18"/>
        </w:rPr>
      </w:pPr>
    </w:p>
    <w:p w14:paraId="5919078E" w14:textId="6327D0E8" w:rsidR="00A02F76" w:rsidRDefault="00A02F76" w:rsidP="00A02F76">
      <w:pPr>
        <w:autoSpaceDE w:val="0"/>
        <w:autoSpaceDN w:val="0"/>
        <w:adjustRightInd w:val="0"/>
        <w:spacing w:after="0" w:line="240" w:lineRule="auto"/>
        <w:rPr>
          <w:rFonts w:ascii="Times New Roman" w:hAnsi="Times New Roman" w:cs="Times New Roman"/>
          <w:kern w:val="0"/>
        </w:rPr>
      </w:pPr>
      <w:r w:rsidRPr="00A02F76">
        <w:rPr>
          <w:rFonts w:ascii="Times New Roman" w:hAnsi="Times New Roman" w:cs="Times New Roman"/>
          <w:kern w:val="0"/>
        </w:rPr>
        <w:t xml:space="preserve">I also used another help that was not to be despised; I have in fact carefully studied an old [Latin] translation. From reading it I was able to understand what the author of the translation read in his Greek manuscript. The translator </w:t>
      </w:r>
      <w:r w:rsidR="00562029">
        <w:rPr>
          <w:rFonts w:ascii="Times New Roman" w:hAnsi="Times New Roman" w:cs="Times New Roman"/>
          <w:kern w:val="0"/>
        </w:rPr>
        <w:t xml:space="preserve">[William of Moerbeke] </w:t>
      </w:r>
      <w:r w:rsidRPr="00A02F76">
        <w:rPr>
          <w:rFonts w:ascii="Times New Roman" w:hAnsi="Times New Roman" w:cs="Times New Roman"/>
          <w:kern w:val="0"/>
        </w:rPr>
        <w:t xml:space="preserve">was clearly a </w:t>
      </w:r>
      <w:r w:rsidR="00562029">
        <w:rPr>
          <w:rFonts w:ascii="Times New Roman" w:hAnsi="Times New Roman" w:cs="Times New Roman"/>
          <w:kern w:val="0"/>
        </w:rPr>
        <w:t>barbarian</w:t>
      </w:r>
      <w:r w:rsidRPr="00A02F76">
        <w:rPr>
          <w:rFonts w:ascii="Times New Roman" w:hAnsi="Times New Roman" w:cs="Times New Roman"/>
          <w:kern w:val="0"/>
        </w:rPr>
        <w:t xml:space="preserve"> devoid of all cultural refinement; yet he did his work conscientiously; so much so that, while I held that barbarous translation in my hands, it seemed to me to have the same as having the Greek manuscript</w:t>
      </w:r>
      <w:r>
        <w:rPr>
          <w:rFonts w:ascii="Times New Roman" w:hAnsi="Times New Roman" w:cs="Times New Roman"/>
          <w:kern w:val="0"/>
        </w:rPr>
        <w:t xml:space="preserve"> </w:t>
      </w:r>
      <w:r w:rsidRPr="00A02F76">
        <w:rPr>
          <w:rFonts w:ascii="Times New Roman" w:hAnsi="Times New Roman" w:cs="Times New Roman"/>
          <w:kern w:val="0"/>
        </w:rPr>
        <w:t>and to hear the words of its speech. The translator in fact never even changes the word order, he translates literally and frequently even uses Greek words when he does not understand their meaning, or when he does not see how to make a word with another word. Moreover, since</w:t>
      </w:r>
      <w:r>
        <w:rPr>
          <w:rFonts w:ascii="Times New Roman" w:hAnsi="Times New Roman" w:cs="Times New Roman"/>
          <w:kern w:val="0"/>
        </w:rPr>
        <w:t xml:space="preserve"> </w:t>
      </w:r>
      <w:r w:rsidRPr="00A02F76">
        <w:rPr>
          <w:rFonts w:ascii="Times New Roman" w:hAnsi="Times New Roman" w:cs="Times New Roman"/>
          <w:kern w:val="0"/>
        </w:rPr>
        <w:t>the translation is of many centuries ago, it is necessary to consider that then the manuscripts were less incomplete and more correct. I therefore found that translation often in agreement with that excellent manuscript of which I spoke above].</w:t>
      </w:r>
    </w:p>
    <w:p w14:paraId="05F297AC" w14:textId="77777777" w:rsidR="00FB35BB" w:rsidRDefault="00FB35BB" w:rsidP="00FB35BB">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Vettori comments on </w:t>
      </w:r>
      <w:r w:rsidRPr="00FB35BB">
        <w:rPr>
          <w:rFonts w:ascii="Times New Roman" w:hAnsi="Times New Roman" w:cs="Times New Roman"/>
          <w:i/>
          <w:iCs/>
          <w:kern w:val="0"/>
        </w:rPr>
        <w:t>Rhetoric</w:t>
      </w:r>
      <w:r>
        <w:rPr>
          <w:rFonts w:ascii="Times New Roman" w:hAnsi="Times New Roman" w:cs="Times New Roman"/>
          <w:kern w:val="0"/>
        </w:rPr>
        <w:t xml:space="preserve"> 3.2.4: We must see to it that our devices are not understood by those to whom we are speaking, but that we seem to be following nature. If we manage this, we will find it easy to win their belief. For as this has great persuasive power, so the alternative, when we are seen to be speaking artfully, has one, or rather prevents the winning of belief, and the audience is completely alienated as it listens.</w:t>
      </w:r>
    </w:p>
    <w:p w14:paraId="7A280582" w14:textId="77777777" w:rsidR="00FB35BB" w:rsidRDefault="00FB35BB" w:rsidP="00FB35BB">
      <w:pPr>
        <w:autoSpaceDE w:val="0"/>
        <w:autoSpaceDN w:val="0"/>
        <w:adjustRightInd w:val="0"/>
        <w:spacing w:after="0" w:line="240" w:lineRule="auto"/>
        <w:rPr>
          <w:rFonts w:ascii="Times New Roman" w:hAnsi="Times New Roman" w:cs="Times New Roman"/>
          <w:kern w:val="0"/>
        </w:rPr>
      </w:pPr>
    </w:p>
    <w:p w14:paraId="74B3F2E3" w14:textId="66E44E19" w:rsidR="00FB35BB" w:rsidRDefault="00FB35BB" w:rsidP="00FB35BB">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Pier Vettori, </w:t>
      </w:r>
      <w:r w:rsidRPr="00FB35BB">
        <w:rPr>
          <w:rFonts w:ascii="Times New Roman" w:hAnsi="Times New Roman" w:cs="Times New Roman"/>
          <w:i/>
          <w:iCs/>
          <w:kern w:val="0"/>
        </w:rPr>
        <w:t>Commentarii in primum librum Aristotelis de Arte</w:t>
      </w:r>
      <w:r>
        <w:rPr>
          <w:rFonts w:ascii="Times New Roman" w:hAnsi="Times New Roman" w:cs="Times New Roman"/>
          <w:kern w:val="0"/>
        </w:rPr>
        <w:t xml:space="preserve"> </w:t>
      </w:r>
      <w:r w:rsidRPr="00562029">
        <w:rPr>
          <w:rFonts w:ascii="Times New Roman" w:hAnsi="Times New Roman" w:cs="Times New Roman"/>
          <w:i/>
          <w:iCs/>
          <w:kern w:val="0"/>
        </w:rPr>
        <w:t xml:space="preserve">poetica </w:t>
      </w:r>
      <w:r>
        <w:rPr>
          <w:rFonts w:ascii="Times New Roman" w:hAnsi="Times New Roman" w:cs="Times New Roman"/>
          <w:kern w:val="0"/>
        </w:rPr>
        <w:t>(Florence, 1560)</w:t>
      </w:r>
    </w:p>
    <w:p w14:paraId="2F6A2147" w14:textId="77777777" w:rsidR="00FB35BB" w:rsidRDefault="00FB35BB" w:rsidP="00A02F76">
      <w:pPr>
        <w:autoSpaceDE w:val="0"/>
        <w:autoSpaceDN w:val="0"/>
        <w:adjustRightInd w:val="0"/>
        <w:spacing w:after="0" w:line="240" w:lineRule="auto"/>
        <w:rPr>
          <w:rFonts w:ascii="Times New Roman" w:hAnsi="Times New Roman" w:cs="Times New Roman"/>
          <w:kern w:val="0"/>
        </w:rPr>
      </w:pPr>
    </w:p>
    <w:p w14:paraId="2E6EC815" w14:textId="020FE6F5" w:rsidR="00FB35BB" w:rsidRPr="00FB35BB" w:rsidRDefault="00FB35BB" w:rsidP="00FB35BB">
      <w:pPr>
        <w:pStyle w:val="p1"/>
        <w:rPr>
          <w:rFonts w:ascii="Times New Roman" w:hAnsi="Times New Roman"/>
          <w:sz w:val="24"/>
          <w:szCs w:val="24"/>
        </w:rPr>
      </w:pPr>
      <w:r w:rsidRPr="00FB35BB">
        <w:rPr>
          <w:rFonts w:ascii="Times New Roman" w:hAnsi="Times New Roman"/>
          <w:sz w:val="24"/>
          <w:szCs w:val="24"/>
        </w:rPr>
        <w:t>Aristotle</w:t>
      </w:r>
      <w:r w:rsidRPr="00FB35BB">
        <w:rPr>
          <w:rFonts w:ascii="Times New Roman" w:hAnsi="Times New Roman"/>
          <w:i/>
          <w:iCs/>
          <w:sz w:val="24"/>
          <w:szCs w:val="24"/>
        </w:rPr>
        <w:t xml:space="preserve"> Poetics</w:t>
      </w:r>
      <w:r w:rsidRPr="00FB35BB">
        <w:rPr>
          <w:rFonts w:ascii="Times New Roman" w:hAnsi="Times New Roman"/>
          <w:sz w:val="24"/>
          <w:szCs w:val="24"/>
        </w:rPr>
        <w:t xml:space="preserve"> 1: Epic poetry and Tragedy, Comedy also and Dithyrambic: poetry, and the music</w:t>
      </w:r>
      <w:r>
        <w:rPr>
          <w:rFonts w:ascii="Times New Roman" w:hAnsi="Times New Roman"/>
          <w:sz w:val="24"/>
          <w:szCs w:val="24"/>
        </w:rPr>
        <w:t xml:space="preserve"> </w:t>
      </w:r>
      <w:r w:rsidRPr="00FB35BB">
        <w:rPr>
          <w:rFonts w:ascii="Times New Roman" w:hAnsi="Times New Roman"/>
          <w:sz w:val="24"/>
          <w:szCs w:val="24"/>
        </w:rPr>
        <w:t xml:space="preserve">of the flute and of the lyre in most of their forms, are all in their general conception modes of imitation. They differ, however, from one: another in </w:t>
      </w:r>
      <w:r w:rsidR="00137872">
        <w:rPr>
          <w:rFonts w:ascii="Times New Roman" w:hAnsi="Times New Roman"/>
          <w:sz w:val="24"/>
          <w:szCs w:val="24"/>
        </w:rPr>
        <w:t>[the manner of imitation]</w:t>
      </w:r>
      <w:r w:rsidRPr="00FB35BB">
        <w:rPr>
          <w:rFonts w:ascii="Times New Roman" w:hAnsi="Times New Roman"/>
          <w:sz w:val="24"/>
          <w:szCs w:val="24"/>
        </w:rPr>
        <w:t xml:space="preserve"> . . . in the arts above mentioned, taken as a whole, the imitation is produced by rhythm, language, or 'harmony,' either singly or combined. </w:t>
      </w:r>
      <w:proofErr w:type="gramStart"/>
      <w:r w:rsidRPr="00FB35BB">
        <w:rPr>
          <w:rFonts w:ascii="Times New Roman" w:hAnsi="Times New Roman"/>
          <w:sz w:val="24"/>
          <w:szCs w:val="24"/>
        </w:rPr>
        <w:t>Thus</w:t>
      </w:r>
      <w:proofErr w:type="gramEnd"/>
      <w:r w:rsidRPr="00FB35BB">
        <w:rPr>
          <w:rFonts w:ascii="Times New Roman" w:hAnsi="Times New Roman"/>
          <w:sz w:val="24"/>
          <w:szCs w:val="24"/>
        </w:rPr>
        <w:t xml:space="preserve"> in the music of the flute and of the lyre, 'harmony' and rhythm alone are employed; also in other arts, such as that of the shepherd's pipe, which are essentially similar to these. In dancing, rhythm alone is used without 'harmony'; for even dancing imitates character, emotion, and action, by rhythmical movement.</w:t>
      </w:r>
    </w:p>
    <w:p w14:paraId="5A156C19" w14:textId="6AFE9436" w:rsidR="00FB35BB" w:rsidRDefault="00FB35BB" w:rsidP="00A02F76">
      <w:pPr>
        <w:autoSpaceDE w:val="0"/>
        <w:autoSpaceDN w:val="0"/>
        <w:adjustRightInd w:val="0"/>
        <w:spacing w:after="0" w:line="240" w:lineRule="auto"/>
        <w:rPr>
          <w:rFonts w:ascii="Times New Roman" w:hAnsi="Times New Roman" w:cs="Times New Roman"/>
          <w:kern w:val="0"/>
        </w:rPr>
      </w:pPr>
    </w:p>
    <w:p w14:paraId="4D9797D2" w14:textId="1D9176BE" w:rsidR="000F7572" w:rsidRDefault="000F7572" w:rsidP="000F7572">
      <w:pPr>
        <w:pStyle w:val="p1"/>
        <w:rPr>
          <w:rFonts w:ascii="Times New Roman" w:hAnsi="Times New Roman"/>
          <w:sz w:val="24"/>
        </w:rPr>
      </w:pPr>
      <w:r w:rsidRPr="00EA1E7C">
        <w:rPr>
          <w:rFonts w:ascii="Times New Roman" w:hAnsi="Times New Roman"/>
          <w:sz w:val="24"/>
        </w:rPr>
        <w:t>Aristotle, Poetics 1460 a</w:t>
      </w:r>
      <w:r w:rsidR="00EA1E7C" w:rsidRPr="00EA1E7C">
        <w:rPr>
          <w:rFonts w:ascii="Times New Roman" w:hAnsi="Times New Roman"/>
          <w:sz w:val="24"/>
        </w:rPr>
        <w:t xml:space="preserve"> 12-14 as read in the MSS a</w:t>
      </w:r>
      <w:r w:rsidR="006077B5">
        <w:rPr>
          <w:rFonts w:ascii="Times New Roman" w:hAnsi="Times New Roman"/>
          <w:sz w:val="24"/>
        </w:rPr>
        <w:t>n</w:t>
      </w:r>
      <w:r w:rsidR="00EA1E7C" w:rsidRPr="00EA1E7C">
        <w:rPr>
          <w:rFonts w:ascii="Times New Roman" w:hAnsi="Times New Roman"/>
          <w:sz w:val="24"/>
        </w:rPr>
        <w:t xml:space="preserve">d in </w:t>
      </w:r>
      <w:r w:rsidR="00562029">
        <w:rPr>
          <w:rFonts w:ascii="Times New Roman" w:hAnsi="Times New Roman"/>
          <w:sz w:val="24"/>
        </w:rPr>
        <w:t>early</w:t>
      </w:r>
      <w:r w:rsidR="00EA1E7C" w:rsidRPr="00EA1E7C">
        <w:rPr>
          <w:rFonts w:ascii="Times New Roman" w:hAnsi="Times New Roman"/>
          <w:sz w:val="24"/>
        </w:rPr>
        <w:t xml:space="preserve"> </w:t>
      </w:r>
      <w:proofErr w:type="gramStart"/>
      <w:r w:rsidR="00EA1E7C" w:rsidRPr="00EA1E7C">
        <w:rPr>
          <w:rFonts w:ascii="Times New Roman" w:hAnsi="Times New Roman"/>
          <w:sz w:val="24"/>
        </w:rPr>
        <w:t>editions:</w:t>
      </w:r>
      <w:r w:rsidRPr="00EA1E7C">
        <w:rPr>
          <w:rFonts w:ascii="Times New Roman" w:hAnsi="Times New Roman"/>
          <w:sz w:val="24"/>
        </w:rPr>
        <w:t>:</w:t>
      </w:r>
      <w:proofErr w:type="gramEnd"/>
      <w:r w:rsidRPr="00EA1E7C">
        <w:rPr>
          <w:rFonts w:ascii="Times New Roman" w:hAnsi="Times New Roman"/>
          <w:sz w:val="24"/>
        </w:rPr>
        <w:t xml:space="preserve"> </w:t>
      </w:r>
      <w:r w:rsidRPr="00EA1E7C">
        <w:rPr>
          <w:rFonts w:ascii="Times New Roman" w:hAnsi="Times New Roman"/>
          <w:sz w:val="24"/>
          <w:szCs w:val="24"/>
        </w:rPr>
        <w:t xml:space="preserve">δεῖ μὲν οὖν ἐν ταῖς τραγῳδίαις ποιεῖν τὸ θαυμαστόν, μᾶλλον δ’ ἐνδέχεται ἐν τῇ ἐποποιίᾳ τὸ ἀνάλογον. </w:t>
      </w:r>
      <w:r w:rsidRPr="00EA1E7C">
        <w:rPr>
          <w:rFonts w:ascii="Times New Roman" w:hAnsi="Times New Roman"/>
          <w:sz w:val="24"/>
        </w:rPr>
        <w:t xml:space="preserve">In tragedy one </w:t>
      </w:r>
      <w:r w:rsidR="00562029">
        <w:rPr>
          <w:rFonts w:ascii="Times New Roman" w:hAnsi="Times New Roman"/>
          <w:sz w:val="24"/>
        </w:rPr>
        <w:t>must</w:t>
      </w:r>
      <w:r w:rsidRPr="00EA1E7C">
        <w:rPr>
          <w:rFonts w:ascii="Times New Roman" w:hAnsi="Times New Roman"/>
          <w:sz w:val="24"/>
        </w:rPr>
        <w:t xml:space="preserve"> create a sense of </w:t>
      </w:r>
      <w:r w:rsidR="00EA1E7C">
        <w:rPr>
          <w:rFonts w:ascii="Times New Roman" w:hAnsi="Times New Roman"/>
          <w:sz w:val="24"/>
        </w:rPr>
        <w:t>wonder</w:t>
      </w:r>
      <w:r w:rsidRPr="00EA1E7C">
        <w:rPr>
          <w:rFonts w:ascii="Times New Roman" w:hAnsi="Times New Roman"/>
          <w:sz w:val="24"/>
        </w:rPr>
        <w:t>, but epic has more scope for it by proportion.</w:t>
      </w:r>
    </w:p>
    <w:p w14:paraId="05EE1FA4" w14:textId="77777777" w:rsidR="00EA1E7C" w:rsidRDefault="00EA1E7C" w:rsidP="000F7572">
      <w:pPr>
        <w:pStyle w:val="p1"/>
        <w:rPr>
          <w:rFonts w:ascii="Times New Roman" w:hAnsi="Times New Roman"/>
          <w:sz w:val="24"/>
        </w:rPr>
      </w:pPr>
    </w:p>
    <w:p w14:paraId="515C0EDC" w14:textId="5A6D4B46" w:rsidR="00EA1E7C" w:rsidRPr="00EA1E7C" w:rsidRDefault="00EA1E7C" w:rsidP="00EA1E7C">
      <w:pPr>
        <w:autoSpaceDE w:val="0"/>
        <w:autoSpaceDN w:val="0"/>
        <w:adjustRightInd w:val="0"/>
        <w:spacing w:after="0" w:line="240" w:lineRule="auto"/>
        <w:rPr>
          <w:rFonts w:ascii="Times New Roman" w:hAnsi="Times New Roman" w:cs="Times New Roman"/>
          <w:i/>
          <w:iCs/>
          <w:kern w:val="0"/>
        </w:rPr>
      </w:pPr>
      <w:r>
        <w:rPr>
          <w:rFonts w:ascii="Times New Roman" w:hAnsi="Times New Roman"/>
        </w:rPr>
        <w:t xml:space="preserve">Vettori: </w:t>
      </w:r>
      <w:r w:rsidRPr="00EA1E7C">
        <w:rPr>
          <w:rFonts w:ascii="Times New Roman" w:hAnsi="Times New Roman" w:cs="Times New Roman"/>
          <w:kern w:val="0"/>
        </w:rPr>
        <w:t xml:space="preserve">I read </w:t>
      </w:r>
      <w:r w:rsidRPr="00EA1E7C">
        <w:rPr>
          <w:rFonts w:ascii="Times New Roman" w:hAnsi="Times New Roman" w:cs="Times New Roman"/>
          <w:i/>
          <w:iCs/>
          <w:kern w:val="0"/>
        </w:rPr>
        <w:t xml:space="preserve">alogon </w:t>
      </w:r>
      <w:r w:rsidR="006077B5">
        <w:rPr>
          <w:rFonts w:ascii="Times New Roman" w:hAnsi="Times New Roman" w:cs="Times New Roman"/>
          <w:kern w:val="0"/>
        </w:rPr>
        <w:t>a</w:t>
      </w:r>
      <w:r w:rsidRPr="006077B5">
        <w:rPr>
          <w:rFonts w:ascii="Times New Roman" w:hAnsi="Times New Roman" w:cs="Times New Roman"/>
          <w:kern w:val="0"/>
        </w:rPr>
        <w:t>nd</w:t>
      </w:r>
      <w:r w:rsidRPr="00EA1E7C">
        <w:rPr>
          <w:rFonts w:ascii="Times New Roman" w:hAnsi="Times New Roman" w:cs="Times New Roman"/>
          <w:kern w:val="0"/>
        </w:rPr>
        <w:t xml:space="preserve"> not </w:t>
      </w:r>
      <w:r w:rsidRPr="00EA1E7C">
        <w:rPr>
          <w:rFonts w:ascii="Times New Roman" w:hAnsi="Times New Roman" w:cs="Times New Roman"/>
          <w:i/>
          <w:iCs/>
          <w:kern w:val="0"/>
        </w:rPr>
        <w:t>analogon</w:t>
      </w:r>
      <w:r w:rsidRPr="00EA1E7C">
        <w:rPr>
          <w:rFonts w:ascii="Times New Roman" w:hAnsi="Times New Roman" w:cs="Times New Roman"/>
          <w:kern w:val="0"/>
        </w:rPr>
        <w:t xml:space="preserve">, as appears in print, since this word can in no way be in this place; however, the one I have restored, </w:t>
      </w:r>
      <w:r w:rsidRPr="00562029">
        <w:rPr>
          <w:rFonts w:ascii="Times New Roman" w:hAnsi="Times New Roman" w:cs="Times New Roman"/>
          <w:i/>
          <w:iCs/>
          <w:kern w:val="0"/>
        </w:rPr>
        <w:t>alogon</w:t>
      </w:r>
      <w:r w:rsidRPr="00EA1E7C">
        <w:rPr>
          <w:rFonts w:ascii="Times New Roman" w:hAnsi="Times New Roman" w:cs="Times New Roman"/>
          <w:kern w:val="0"/>
        </w:rPr>
        <w:t xml:space="preserve">, fits so </w:t>
      </w:r>
      <w:r w:rsidR="006077B5" w:rsidRPr="00EA1E7C">
        <w:rPr>
          <w:rFonts w:ascii="Times New Roman" w:hAnsi="Times New Roman" w:cs="Times New Roman"/>
          <w:kern w:val="0"/>
        </w:rPr>
        <w:t>marvelously</w:t>
      </w:r>
      <w:r w:rsidRPr="00EA1E7C">
        <w:rPr>
          <w:rFonts w:ascii="Times New Roman" w:hAnsi="Times New Roman" w:cs="Times New Roman"/>
          <w:kern w:val="0"/>
        </w:rPr>
        <w:t xml:space="preserve"> into the passage, which is why, serving the coherence of the sense, </w:t>
      </w:r>
      <w:r w:rsidRPr="00EA1E7C">
        <w:rPr>
          <w:rFonts w:ascii="Times New Roman" w:hAnsi="Times New Roman"/>
        </w:rPr>
        <w:t>I have dared to emend [the text] in this way.”</w:t>
      </w:r>
    </w:p>
    <w:p w14:paraId="675FF904" w14:textId="77777777" w:rsidR="00342670" w:rsidRDefault="00EA1E7C" w:rsidP="00342670">
      <w:pPr>
        <w:autoSpaceDE w:val="0"/>
        <w:autoSpaceDN w:val="0"/>
        <w:adjustRightInd w:val="0"/>
        <w:spacing w:after="0" w:line="240" w:lineRule="auto"/>
        <w:rPr>
          <w:rFonts w:ascii="Times New Roman" w:hAnsi="Times New Roman" w:cs="Times New Roman"/>
          <w:i/>
          <w:iCs/>
          <w:kern w:val="0"/>
        </w:rPr>
      </w:pPr>
      <w:r w:rsidRPr="00EA1E7C">
        <w:rPr>
          <w:rFonts w:ascii="Times New Roman" w:hAnsi="Times New Roman" w:cs="Times New Roman"/>
          <w:kern w:val="0"/>
        </w:rPr>
        <w:t xml:space="preserve">Vettori’s translation: </w:t>
      </w:r>
      <w:proofErr w:type="spellStart"/>
      <w:r w:rsidRPr="00EA1E7C">
        <w:rPr>
          <w:rFonts w:ascii="Times New Roman" w:hAnsi="Times New Roman" w:cs="Times New Roman"/>
          <w:i/>
          <w:iCs/>
          <w:kern w:val="0"/>
        </w:rPr>
        <w:t>Oportet</w:t>
      </w:r>
      <w:proofErr w:type="spellEnd"/>
      <w:r w:rsidRPr="00EA1E7C">
        <w:rPr>
          <w:rFonts w:ascii="Times New Roman" w:hAnsi="Times New Roman" w:cs="Times New Roman"/>
          <w:i/>
          <w:iCs/>
          <w:kern w:val="0"/>
        </w:rPr>
        <w:t xml:space="preserve"> </w:t>
      </w:r>
      <w:proofErr w:type="spellStart"/>
      <w:r w:rsidRPr="00EA1E7C">
        <w:rPr>
          <w:rFonts w:ascii="Times New Roman" w:hAnsi="Times New Roman" w:cs="Times New Roman"/>
          <w:i/>
          <w:iCs/>
          <w:kern w:val="0"/>
        </w:rPr>
        <w:t>quidem</w:t>
      </w:r>
      <w:proofErr w:type="spellEnd"/>
      <w:r w:rsidRPr="00EA1E7C">
        <w:rPr>
          <w:rFonts w:ascii="Times New Roman" w:hAnsi="Times New Roman" w:cs="Times New Roman"/>
          <w:i/>
          <w:iCs/>
          <w:kern w:val="0"/>
        </w:rPr>
        <w:t xml:space="preserve"> </w:t>
      </w:r>
      <w:proofErr w:type="spellStart"/>
      <w:r w:rsidRPr="00EA1E7C">
        <w:rPr>
          <w:rFonts w:ascii="Times New Roman" w:hAnsi="Times New Roman" w:cs="Times New Roman"/>
          <w:i/>
          <w:iCs/>
          <w:kern w:val="0"/>
        </w:rPr>
        <w:t>igitur</w:t>
      </w:r>
      <w:proofErr w:type="spellEnd"/>
      <w:r w:rsidRPr="00EA1E7C">
        <w:rPr>
          <w:rFonts w:ascii="Times New Roman" w:hAnsi="Times New Roman" w:cs="Times New Roman"/>
          <w:i/>
          <w:iCs/>
          <w:kern w:val="0"/>
        </w:rPr>
        <w:t xml:space="preserve"> in tragoedijs facere admirabile magis autem contingit in epopeia quod ratione caret (to alogon)</w:t>
      </w:r>
      <w:r w:rsidR="00562029">
        <w:rPr>
          <w:rFonts w:ascii="Times New Roman" w:hAnsi="Times New Roman" w:cs="Times New Roman"/>
          <w:i/>
          <w:iCs/>
          <w:kern w:val="0"/>
        </w:rPr>
        <w:t xml:space="preserve"> (. . .  epic has more scope for the </w:t>
      </w:r>
      <w:proofErr w:type="gramStart"/>
      <w:r w:rsidR="00562029">
        <w:rPr>
          <w:rFonts w:ascii="Times New Roman" w:hAnsi="Times New Roman" w:cs="Times New Roman"/>
          <w:i/>
          <w:iCs/>
          <w:kern w:val="0"/>
        </w:rPr>
        <w:t>irrational)</w:t>
      </w:r>
      <w:r w:rsidR="00342670">
        <w:rPr>
          <w:rFonts w:ascii="Times New Roman" w:hAnsi="Times New Roman" w:cs="Times New Roman"/>
          <w:i/>
          <w:iCs/>
          <w:kern w:val="0"/>
        </w:rPr>
        <w:t>\</w:t>
      </w:r>
      <w:proofErr w:type="gramEnd"/>
    </w:p>
    <w:p w14:paraId="4BBFA1A8" w14:textId="77777777" w:rsidR="00342670" w:rsidRDefault="00342670" w:rsidP="00342670">
      <w:pPr>
        <w:autoSpaceDE w:val="0"/>
        <w:autoSpaceDN w:val="0"/>
        <w:adjustRightInd w:val="0"/>
        <w:spacing w:after="0" w:line="240" w:lineRule="auto"/>
        <w:rPr>
          <w:rFonts w:ascii="Times New Roman" w:hAnsi="Times New Roman" w:cs="Times New Roman"/>
          <w:kern w:val="0"/>
        </w:rPr>
      </w:pPr>
    </w:p>
    <w:p w14:paraId="48C253C3" w14:textId="62143A80" w:rsidR="0048296B" w:rsidRDefault="003D678E" w:rsidP="0048296B">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BNF Paris MS gr. 1750</w:t>
      </w:r>
      <w:r w:rsidR="00DF735C">
        <w:rPr>
          <w:rFonts w:ascii="Times New Roman" w:hAnsi="Times New Roman" w:cs="Times New Roman"/>
          <w:kern w:val="0"/>
        </w:rPr>
        <w:t xml:space="preserve">, </w:t>
      </w:r>
      <w:proofErr w:type="gramStart"/>
      <w:r w:rsidR="00DF735C">
        <w:rPr>
          <w:rFonts w:ascii="Times New Roman" w:hAnsi="Times New Roman" w:cs="Times New Roman"/>
          <w:kern w:val="0"/>
        </w:rPr>
        <w:t xml:space="preserve">colophon </w:t>
      </w:r>
      <w:r>
        <w:rPr>
          <w:rFonts w:ascii="Times New Roman" w:hAnsi="Times New Roman" w:cs="Times New Roman"/>
          <w:kern w:val="0"/>
        </w:rPr>
        <w:t xml:space="preserve"> (</w:t>
      </w:r>
      <w:proofErr w:type="gramEnd"/>
      <w:r>
        <w:rPr>
          <w:rFonts w:ascii="Times New Roman" w:hAnsi="Times New Roman" w:cs="Times New Roman"/>
          <w:kern w:val="0"/>
        </w:rPr>
        <w:t>Plutarch, Life of Cice</w:t>
      </w:r>
      <w:r w:rsidR="00DF735C">
        <w:rPr>
          <w:rFonts w:ascii="Times New Roman" w:hAnsi="Times New Roman" w:cs="Times New Roman"/>
          <w:kern w:val="0"/>
        </w:rPr>
        <w:t>ro:</w:t>
      </w:r>
    </w:p>
    <w:p w14:paraId="7223D949" w14:textId="77777777" w:rsidR="0048296B" w:rsidRDefault="0048296B" w:rsidP="0048296B">
      <w:pPr>
        <w:autoSpaceDE w:val="0"/>
        <w:autoSpaceDN w:val="0"/>
        <w:adjustRightInd w:val="0"/>
        <w:spacing w:after="0" w:line="240" w:lineRule="auto"/>
        <w:rPr>
          <w:rFonts w:ascii="Times New Roman" w:hAnsi="Times New Roman" w:cs="Times New Roman"/>
          <w:kern w:val="0"/>
        </w:rPr>
      </w:pPr>
    </w:p>
    <w:p w14:paraId="7CA8CA7D" w14:textId="190E2E49" w:rsidR="00DF735C" w:rsidRDefault="00DF735C" w:rsidP="00DF735C">
      <w:r>
        <w:t xml:space="preserve">  </w:t>
      </w:r>
    </w:p>
    <w:p w14:paraId="0830F2C6" w14:textId="19A97A5A" w:rsidR="003D678E" w:rsidRPr="00137872" w:rsidRDefault="00194A6D" w:rsidP="00137872">
      <w:pPr>
        <w:autoSpaceDE w:val="0"/>
        <w:autoSpaceDN w:val="0"/>
        <w:adjustRightInd w:val="0"/>
        <w:spacing w:after="0" w:line="240" w:lineRule="auto"/>
      </w:pPr>
      <w:r>
        <w:rPr>
          <w:rFonts w:ascii="Times New Roman" w:hAnsi="Times New Roman" w:cs="Times New Roman"/>
          <w:noProof/>
          <w:kern w:val="0"/>
        </w:rPr>
        <w:drawing>
          <wp:inline distT="0" distB="0" distL="0" distR="0" wp14:anchorId="3979E074" wp14:editId="42FDAFDB">
            <wp:extent cx="2960914" cy="2579370"/>
            <wp:effectExtent l="0" t="0" r="0" b="0"/>
            <wp:docPr id="208942323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9423230" name="Picture 2089423230"/>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1898" cy="2615072"/>
                    </a:xfrm>
                    <a:prstGeom prst="rect">
                      <a:avLst/>
                    </a:prstGeom>
                  </pic:spPr>
                </pic:pic>
              </a:graphicData>
            </a:graphic>
          </wp:inline>
        </w:drawing>
      </w:r>
      <w:r w:rsidR="00342670">
        <w:t xml:space="preserve"> </w:t>
      </w:r>
    </w:p>
    <w:sectPr w:rsidR="003D678E" w:rsidRPr="0013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Constantia">
    <w:panose1 w:val="02030602050306030303"/>
    <w:charset w:val="00"/>
    <w:family w:val="roman"/>
    <w:pitch w:val="variable"/>
    <w:sig w:usb0="A00002EF" w:usb1="4000204B" w:usb2="00000000" w:usb3="00000000" w:csb0="0000019F" w:csb1="00000000"/>
  </w:font>
  <w:font w:name="ƒ√`ÓÉ">
    <w:altName w:val="Calibri"/>
    <w:panose1 w:val="020B0604020202020204"/>
    <w:charset w:val="4D"/>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997"/>
    <w:rsid w:val="000E6D36"/>
    <w:rsid w:val="000F7572"/>
    <w:rsid w:val="001036E3"/>
    <w:rsid w:val="00137872"/>
    <w:rsid w:val="00194A6D"/>
    <w:rsid w:val="001F0289"/>
    <w:rsid w:val="00342670"/>
    <w:rsid w:val="003D678E"/>
    <w:rsid w:val="003E1997"/>
    <w:rsid w:val="0048296B"/>
    <w:rsid w:val="00523850"/>
    <w:rsid w:val="00562029"/>
    <w:rsid w:val="006077B5"/>
    <w:rsid w:val="0064339E"/>
    <w:rsid w:val="00842E0A"/>
    <w:rsid w:val="009A6C4C"/>
    <w:rsid w:val="00A02F76"/>
    <w:rsid w:val="00BD5106"/>
    <w:rsid w:val="00C10DB9"/>
    <w:rsid w:val="00DD1155"/>
    <w:rsid w:val="00DF735C"/>
    <w:rsid w:val="00EA1E7C"/>
    <w:rsid w:val="00FB35BB"/>
    <w:rsid w:val="00FD6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4579A1"/>
  <w15:chartTrackingRefBased/>
  <w15:docId w15:val="{F55BB7FB-4BA5-914B-8499-A057B1B5B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19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19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19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19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19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19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19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19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19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9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19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19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19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19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19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19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19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1997"/>
    <w:rPr>
      <w:rFonts w:eastAsiaTheme="majorEastAsia" w:cstheme="majorBidi"/>
      <w:color w:val="272727" w:themeColor="text1" w:themeTint="D8"/>
    </w:rPr>
  </w:style>
  <w:style w:type="paragraph" w:styleId="Title">
    <w:name w:val="Title"/>
    <w:basedOn w:val="Normal"/>
    <w:next w:val="Normal"/>
    <w:link w:val="TitleChar"/>
    <w:uiPriority w:val="10"/>
    <w:qFormat/>
    <w:rsid w:val="003E19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19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9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19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1997"/>
    <w:pPr>
      <w:spacing w:before="160"/>
      <w:jc w:val="center"/>
    </w:pPr>
    <w:rPr>
      <w:i/>
      <w:iCs/>
      <w:color w:val="404040" w:themeColor="text1" w:themeTint="BF"/>
    </w:rPr>
  </w:style>
  <w:style w:type="character" w:customStyle="1" w:styleId="QuoteChar">
    <w:name w:val="Quote Char"/>
    <w:basedOn w:val="DefaultParagraphFont"/>
    <w:link w:val="Quote"/>
    <w:uiPriority w:val="29"/>
    <w:rsid w:val="003E1997"/>
    <w:rPr>
      <w:i/>
      <w:iCs/>
      <w:color w:val="404040" w:themeColor="text1" w:themeTint="BF"/>
    </w:rPr>
  </w:style>
  <w:style w:type="paragraph" w:styleId="ListParagraph">
    <w:name w:val="List Paragraph"/>
    <w:basedOn w:val="Normal"/>
    <w:uiPriority w:val="34"/>
    <w:qFormat/>
    <w:rsid w:val="003E1997"/>
    <w:pPr>
      <w:ind w:left="720"/>
      <w:contextualSpacing/>
    </w:pPr>
  </w:style>
  <w:style w:type="character" w:styleId="IntenseEmphasis">
    <w:name w:val="Intense Emphasis"/>
    <w:basedOn w:val="DefaultParagraphFont"/>
    <w:uiPriority w:val="21"/>
    <w:qFormat/>
    <w:rsid w:val="003E1997"/>
    <w:rPr>
      <w:i/>
      <w:iCs/>
      <w:color w:val="0F4761" w:themeColor="accent1" w:themeShade="BF"/>
    </w:rPr>
  </w:style>
  <w:style w:type="paragraph" w:styleId="IntenseQuote">
    <w:name w:val="Intense Quote"/>
    <w:basedOn w:val="Normal"/>
    <w:next w:val="Normal"/>
    <w:link w:val="IntenseQuoteChar"/>
    <w:uiPriority w:val="30"/>
    <w:qFormat/>
    <w:rsid w:val="003E19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1997"/>
    <w:rPr>
      <w:i/>
      <w:iCs/>
      <w:color w:val="0F4761" w:themeColor="accent1" w:themeShade="BF"/>
    </w:rPr>
  </w:style>
  <w:style w:type="character" w:styleId="IntenseReference">
    <w:name w:val="Intense Reference"/>
    <w:basedOn w:val="DefaultParagraphFont"/>
    <w:uiPriority w:val="32"/>
    <w:qFormat/>
    <w:rsid w:val="003E1997"/>
    <w:rPr>
      <w:b/>
      <w:bCs/>
      <w:smallCaps/>
      <w:color w:val="0F4761" w:themeColor="accent1" w:themeShade="BF"/>
      <w:spacing w:val="5"/>
    </w:rPr>
  </w:style>
  <w:style w:type="paragraph" w:customStyle="1" w:styleId="p1">
    <w:name w:val="p1"/>
    <w:basedOn w:val="Normal"/>
    <w:rsid w:val="00FB35BB"/>
    <w:pPr>
      <w:spacing w:after="0" w:line="240" w:lineRule="auto"/>
    </w:pPr>
    <w:rPr>
      <w:rFonts w:ascii="Times" w:eastAsia="Times New Roman" w:hAnsi="Times" w:cs="Times New Roman"/>
      <w:color w:val="000000"/>
      <w:kern w:val="0"/>
      <w:sz w:val="18"/>
      <w:szCs w:val="18"/>
      <w14:ligatures w14:val="none"/>
    </w:rPr>
  </w:style>
  <w:style w:type="character" w:customStyle="1" w:styleId="t286pc">
    <w:name w:val="t286pc"/>
    <w:basedOn w:val="DefaultParagraphFont"/>
    <w:rsid w:val="003D6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712</Words>
  <Characters>3558</Characters>
  <Application>Microsoft Office Word</Application>
  <DocSecurity>0</DocSecurity>
  <Lines>75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T. Grafton</dc:creator>
  <cp:keywords/>
  <dc:description/>
  <cp:lastModifiedBy>Anthony T. Grafton</cp:lastModifiedBy>
  <cp:revision>6</cp:revision>
  <dcterms:created xsi:type="dcterms:W3CDTF">2026-03-19T11:56:00Z</dcterms:created>
  <dcterms:modified xsi:type="dcterms:W3CDTF">2026-03-19T18:25:00Z</dcterms:modified>
</cp:coreProperties>
</file>